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 w:lineRule="exact"/>
      </w:pPr>
    </w:p>
    <w:p>
      <w:pPr>
        <w:widowControl/>
        <w:rPr>
          <w:rFonts w:ascii="方正黑体_GBK" w:eastAsia="方正黑体_GBK"/>
          <w:sz w:val="32"/>
          <w:szCs w:val="32"/>
        </w:rPr>
      </w:pPr>
      <w:bookmarkStart w:id="0" w:name="_GoBack"/>
      <w:bookmarkEnd w:id="0"/>
      <w:r>
        <w:rPr>
          <w:rFonts w:hint="eastAsia" w:ascii="方正黑体_GBK" w:eastAsia="方正黑体_GBK"/>
          <w:sz w:val="32"/>
          <w:szCs w:val="32"/>
        </w:rPr>
        <w:t>附件</w:t>
      </w:r>
      <w:r>
        <w:rPr>
          <w:rFonts w:ascii="方正黑体_GBK" w:eastAsia="方正黑体_GBK"/>
          <w:sz w:val="32"/>
          <w:szCs w:val="32"/>
        </w:rPr>
        <w:t>1</w:t>
      </w:r>
    </w:p>
    <w:p>
      <w:pPr>
        <w:topLinePunct/>
        <w:spacing w:line="480" w:lineRule="exact"/>
        <w:jc w:val="center"/>
        <w:rPr>
          <w:rFonts w:ascii="方正小标宋_GBK" w:eastAsia="方正小标宋_GBK"/>
          <w:sz w:val="44"/>
          <w:szCs w:val="44"/>
        </w:rPr>
      </w:pPr>
      <w:r>
        <w:rPr>
          <w:rFonts w:hint="eastAsia" w:ascii="方正小标宋_GBK" w:eastAsia="方正小标宋_GBK" w:cs="仿宋_GB2312"/>
          <w:sz w:val="44"/>
          <w:szCs w:val="44"/>
        </w:rPr>
        <w:t>202</w:t>
      </w:r>
      <w:r>
        <w:rPr>
          <w:rFonts w:hint="eastAsia" w:ascii="方正小标宋_GBK" w:eastAsia="方正小标宋_GBK" w:cs="仿宋_GB2312"/>
          <w:sz w:val="44"/>
          <w:szCs w:val="44"/>
          <w:lang w:val="en-US" w:eastAsia="zh-CN"/>
        </w:rPr>
        <w:t>3</w:t>
      </w:r>
      <w:r>
        <w:rPr>
          <w:rFonts w:hint="eastAsia" w:ascii="方正小标宋_GBK" w:eastAsia="方正小标宋_GBK"/>
          <w:sz w:val="44"/>
          <w:szCs w:val="44"/>
        </w:rPr>
        <w:t>年度江苏省二级造价工程师</w:t>
      </w:r>
    </w:p>
    <w:p>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职业资格考试安排</w:t>
      </w:r>
    </w:p>
    <w:p>
      <w:pPr>
        <w:topLinePunct/>
        <w:spacing w:line="480" w:lineRule="exact"/>
        <w:jc w:val="center"/>
        <w:rPr>
          <w:rFonts w:eastAsia="方正小标宋简体"/>
          <w:sz w:val="32"/>
          <w:szCs w:val="32"/>
        </w:rPr>
      </w:pPr>
    </w:p>
    <w:tbl>
      <w:tblPr>
        <w:tblStyle w:val="5"/>
        <w:tblW w:w="903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08"/>
        <w:gridCol w:w="1454"/>
        <w:gridCol w:w="61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8" w:space="0"/>
              <w:left w:val="single" w:color="auto" w:sz="8" w:space="0"/>
              <w:right w:val="single" w:color="auto" w:sz="8" w:space="0"/>
            </w:tcBorders>
            <w:vAlign w:val="center"/>
          </w:tcPr>
          <w:p>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时    间</w:t>
            </w:r>
          </w:p>
        </w:tc>
        <w:tc>
          <w:tcPr>
            <w:tcW w:w="6170" w:type="dxa"/>
            <w:tcBorders>
              <w:top w:val="single" w:color="auto" w:sz="8" w:space="0"/>
              <w:left w:val="single" w:color="auto" w:sz="8" w:space="0"/>
              <w:right w:val="single" w:color="auto" w:sz="8" w:space="0"/>
            </w:tcBorders>
            <w:vAlign w:val="center"/>
          </w:tcPr>
          <w:p>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工    作    计    划</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8月</w:t>
            </w:r>
            <w:r>
              <w:rPr>
                <w:rFonts w:hint="eastAsia" w:ascii="Times New Roman" w:hAnsi="Times New Roman" w:eastAsia="方正仿宋_GBK" w:cs="Times New Roman"/>
                <w:color w:val="000000"/>
                <w:spacing w:val="-8"/>
                <w:sz w:val="24"/>
                <w:szCs w:val="24"/>
                <w:highlight w:val="none"/>
                <w:lang w:val="en-US" w:eastAsia="zh-CN"/>
              </w:rPr>
              <w:t>15</w:t>
            </w:r>
            <w:r>
              <w:rPr>
                <w:rFonts w:ascii="Times New Roman" w:hAnsi="Times New Roman" w:eastAsia="方正仿宋_GBK" w:cs="Times New Roman"/>
                <w:color w:val="000000"/>
                <w:spacing w:val="-8"/>
                <w:sz w:val="24"/>
                <w:szCs w:val="24"/>
                <w:highlight w:val="none"/>
              </w:rPr>
              <w:t>日9:00~</w:t>
            </w:r>
            <w:r>
              <w:rPr>
                <w:rFonts w:hint="eastAsia" w:ascii="Times New Roman" w:hAnsi="Times New Roman" w:eastAsia="方正仿宋_GBK" w:cs="Times New Roman"/>
                <w:color w:val="000000"/>
                <w:spacing w:val="-8"/>
                <w:sz w:val="24"/>
                <w:szCs w:val="24"/>
                <w:highlight w:val="none"/>
                <w:lang w:val="en-US" w:eastAsia="zh-CN"/>
              </w:rPr>
              <w:t>8</w:t>
            </w:r>
            <w:r>
              <w:rPr>
                <w:rFonts w:ascii="Times New Roman" w:hAnsi="Times New Roman" w:eastAsia="方正仿宋_GBK" w:cs="Times New Roman"/>
                <w:color w:val="000000"/>
                <w:spacing w:val="-8"/>
                <w:sz w:val="24"/>
                <w:szCs w:val="24"/>
                <w:highlight w:val="none"/>
              </w:rPr>
              <w:t>月</w:t>
            </w:r>
            <w:r>
              <w:rPr>
                <w:rFonts w:hint="eastAsia" w:ascii="Times New Roman" w:hAnsi="Times New Roman" w:eastAsia="方正仿宋_GBK" w:cs="Times New Roman"/>
                <w:color w:val="000000"/>
                <w:spacing w:val="-8"/>
                <w:sz w:val="24"/>
                <w:szCs w:val="24"/>
                <w:highlight w:val="none"/>
                <w:lang w:val="en-US" w:eastAsia="zh-CN"/>
              </w:rPr>
              <w:t>30</w:t>
            </w:r>
            <w:r>
              <w:rPr>
                <w:rFonts w:ascii="Times New Roman" w:hAnsi="Times New Roman" w:eastAsia="方正仿宋_GBK" w:cs="Times New Roman"/>
                <w:color w:val="000000"/>
                <w:spacing w:val="-8"/>
                <w:sz w:val="24"/>
                <w:szCs w:val="24"/>
                <w:highlight w:val="none"/>
              </w:rPr>
              <w:t>日17:00</w:t>
            </w:r>
          </w:p>
        </w:tc>
        <w:tc>
          <w:tcPr>
            <w:tcW w:w="6170" w:type="dxa"/>
            <w:tcBorders>
              <w:top w:val="single" w:color="auto" w:sz="4" w:space="0"/>
              <w:bottom w:val="single" w:color="auto" w:sz="4" w:space="0"/>
              <w:right w:val="single" w:color="auto" w:sz="8" w:space="0"/>
            </w:tcBorders>
            <w:vAlign w:val="center"/>
          </w:tcPr>
          <w:p>
            <w:pPr>
              <w:spacing w:line="360" w:lineRule="exact"/>
              <w:jc w:val="lef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各设区市组织报名工作,</w:t>
            </w:r>
            <w:r>
              <w:rPr>
                <w:rFonts w:hint="eastAsia" w:ascii="Times New Roman" w:hAnsi="Times New Roman" w:eastAsia="方正仿宋_GBK" w:cs="Times New Roman"/>
                <w:color w:val="000000"/>
                <w:spacing w:val="-8"/>
                <w:sz w:val="24"/>
                <w:szCs w:val="24"/>
                <w:highlight w:val="none"/>
              </w:rPr>
              <w:t>。</w:t>
            </w:r>
          </w:p>
          <w:p>
            <w:pPr>
              <w:spacing w:line="360" w:lineRule="exact"/>
              <w:jc w:val="lef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报名网址：“江苏省建设类专业技术人员资格考试服务平台”（</w:t>
            </w:r>
            <w:r>
              <w:rPr>
                <w:rFonts w:ascii="Times New Roman" w:hAnsi="Times New Roman" w:eastAsia="宋体" w:cs="Times New Roman"/>
                <w:szCs w:val="24"/>
                <w:highlight w:val="none"/>
              </w:rPr>
              <w:t xml:space="preserve"> </w:t>
            </w:r>
            <w:r>
              <w:rPr>
                <w:rFonts w:ascii="Times New Roman" w:hAnsi="Times New Roman" w:eastAsia="方正仿宋_GBK" w:cs="Times New Roman"/>
                <w:color w:val="000000"/>
                <w:spacing w:val="-8"/>
                <w:sz w:val="24"/>
                <w:szCs w:val="24"/>
                <w:highlight w:val="none"/>
              </w:rPr>
              <w:t>http://180.101.234.40:8031/login/login）。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9月</w:t>
            </w:r>
            <w:r>
              <w:rPr>
                <w:rFonts w:hint="eastAsia" w:ascii="Times New Roman" w:hAnsi="Times New Roman" w:eastAsia="方正仿宋_GBK" w:cs="Times New Roman"/>
                <w:color w:val="000000"/>
                <w:spacing w:val="-8"/>
                <w:sz w:val="24"/>
                <w:szCs w:val="24"/>
                <w:highlight w:val="none"/>
                <w:lang w:val="en-US" w:eastAsia="zh-CN"/>
              </w:rPr>
              <w:t>3</w:t>
            </w:r>
            <w:r>
              <w:rPr>
                <w:rFonts w:ascii="Times New Roman" w:hAnsi="Times New Roman" w:eastAsia="方正仿宋_GBK" w:cs="Times New Roman"/>
                <w:color w:val="000000"/>
                <w:spacing w:val="-8"/>
                <w:sz w:val="24"/>
                <w:szCs w:val="24"/>
                <w:highlight w:val="none"/>
              </w:rPr>
              <w:t>日17:00前</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报考人员完成网上缴费。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hint="eastAsia" w:ascii="Times New Roman" w:hAnsi="Times New Roman" w:eastAsia="方正仿宋_GBK" w:cs="Times New Roman"/>
                <w:color w:val="000000"/>
                <w:spacing w:val="-8"/>
                <w:sz w:val="24"/>
                <w:szCs w:val="24"/>
                <w:highlight w:val="none"/>
                <w:lang w:val="en-US" w:eastAsia="zh-CN"/>
              </w:rPr>
              <w:t>9</w:t>
            </w:r>
            <w:r>
              <w:rPr>
                <w:rFonts w:ascii="Times New Roman" w:hAnsi="Times New Roman" w:eastAsia="方正仿宋_GBK" w:cs="Times New Roman"/>
                <w:color w:val="000000"/>
                <w:spacing w:val="-8"/>
                <w:sz w:val="24"/>
                <w:szCs w:val="24"/>
                <w:highlight w:val="none"/>
              </w:rPr>
              <w:t>月</w:t>
            </w:r>
            <w:r>
              <w:rPr>
                <w:rFonts w:hint="eastAsia" w:ascii="Times New Roman" w:hAnsi="Times New Roman" w:eastAsia="方正仿宋_GBK" w:cs="Times New Roman"/>
                <w:color w:val="000000"/>
                <w:spacing w:val="-8"/>
                <w:sz w:val="24"/>
                <w:szCs w:val="24"/>
                <w:highlight w:val="none"/>
                <w:lang w:val="en-US" w:eastAsia="zh-CN"/>
              </w:rPr>
              <w:t>18</w:t>
            </w:r>
            <w:r>
              <w:rPr>
                <w:rFonts w:ascii="Times New Roman" w:hAnsi="Times New Roman" w:eastAsia="方正仿宋_GBK" w:cs="Times New Roman"/>
                <w:color w:val="000000"/>
                <w:spacing w:val="-8"/>
                <w:sz w:val="24"/>
                <w:szCs w:val="24"/>
                <w:highlight w:val="none"/>
              </w:rPr>
              <w:t>日~</w:t>
            </w:r>
            <w:r>
              <w:rPr>
                <w:rFonts w:hint="eastAsia" w:ascii="Times New Roman" w:hAnsi="Times New Roman" w:eastAsia="方正仿宋_GBK" w:cs="Times New Roman"/>
                <w:color w:val="000000"/>
                <w:spacing w:val="-8"/>
                <w:sz w:val="24"/>
                <w:szCs w:val="24"/>
                <w:highlight w:val="none"/>
                <w:lang w:val="en-US" w:eastAsia="zh-CN"/>
              </w:rPr>
              <w:t>9</w:t>
            </w:r>
            <w:r>
              <w:rPr>
                <w:rFonts w:hint="eastAsia" w:ascii="Times New Roman" w:hAnsi="Times New Roman" w:eastAsia="方正仿宋_GBK" w:cs="Times New Roman"/>
                <w:color w:val="000000"/>
                <w:spacing w:val="-8"/>
                <w:sz w:val="24"/>
                <w:szCs w:val="24"/>
                <w:highlight w:val="none"/>
              </w:rPr>
              <w:t>月</w:t>
            </w:r>
            <w:r>
              <w:rPr>
                <w:rFonts w:ascii="Times New Roman" w:hAnsi="Times New Roman" w:eastAsia="方正仿宋_GBK" w:cs="Times New Roman"/>
                <w:color w:val="000000"/>
                <w:spacing w:val="-8"/>
                <w:sz w:val="24"/>
                <w:szCs w:val="24"/>
                <w:highlight w:val="none"/>
              </w:rPr>
              <w:t>2</w:t>
            </w:r>
            <w:r>
              <w:rPr>
                <w:rFonts w:hint="eastAsia" w:ascii="Times New Roman" w:hAnsi="Times New Roman" w:eastAsia="方正仿宋_GBK" w:cs="Times New Roman"/>
                <w:color w:val="000000"/>
                <w:spacing w:val="-8"/>
                <w:sz w:val="24"/>
                <w:szCs w:val="24"/>
                <w:highlight w:val="none"/>
                <w:lang w:val="en-US" w:eastAsia="zh-CN"/>
              </w:rPr>
              <w:t>3</w:t>
            </w:r>
            <w:r>
              <w:rPr>
                <w:rFonts w:ascii="Times New Roman" w:hAnsi="Times New Roman" w:eastAsia="方正仿宋_GBK" w:cs="Times New Roman"/>
                <w:color w:val="000000"/>
                <w:spacing w:val="-8"/>
                <w:sz w:val="24"/>
                <w:szCs w:val="24"/>
                <w:highlight w:val="none"/>
              </w:rPr>
              <w:t>日</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报考人员登录“江苏省建设类专业技术人员资格考试服务平台”打印准考证。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restart"/>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hint="eastAsia" w:ascii="Times New Roman" w:hAnsi="Times New Roman" w:eastAsia="方正仿宋_GBK" w:cs="Times New Roman"/>
                <w:color w:val="000000"/>
                <w:spacing w:val="-8"/>
                <w:sz w:val="24"/>
                <w:szCs w:val="24"/>
                <w:highlight w:val="none"/>
                <w:lang w:val="en-US" w:eastAsia="zh-CN"/>
              </w:rPr>
              <w:t>9</w:t>
            </w:r>
            <w:r>
              <w:rPr>
                <w:rFonts w:ascii="Times New Roman" w:hAnsi="Times New Roman" w:eastAsia="方正仿宋_GBK" w:cs="Times New Roman"/>
                <w:color w:val="000000"/>
                <w:spacing w:val="-8"/>
                <w:sz w:val="24"/>
                <w:szCs w:val="24"/>
                <w:highlight w:val="none"/>
              </w:rPr>
              <w:t>月2</w:t>
            </w:r>
            <w:r>
              <w:rPr>
                <w:rFonts w:hint="eastAsia" w:ascii="Times New Roman" w:hAnsi="Times New Roman" w:eastAsia="方正仿宋_GBK" w:cs="Times New Roman"/>
                <w:color w:val="000000"/>
                <w:spacing w:val="-8"/>
                <w:sz w:val="24"/>
                <w:szCs w:val="24"/>
                <w:highlight w:val="none"/>
                <w:lang w:val="en-US" w:eastAsia="zh-CN"/>
              </w:rPr>
              <w:t>3</w:t>
            </w:r>
            <w:r>
              <w:rPr>
                <w:rFonts w:ascii="Times New Roman" w:hAnsi="Times New Roman" w:eastAsia="方正仿宋_GBK" w:cs="Times New Roman"/>
                <w:color w:val="000000"/>
                <w:spacing w:val="-8"/>
                <w:sz w:val="24"/>
                <w:szCs w:val="24"/>
                <w:highlight w:val="none"/>
              </w:rPr>
              <w:t>日</w:t>
            </w:r>
          </w:p>
        </w:tc>
        <w:tc>
          <w:tcPr>
            <w:tcW w:w="1454" w:type="dxa"/>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09:00~11:30</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建设工程造价管理基础知识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continue"/>
            <w:tcBorders>
              <w:left w:val="single" w:color="auto" w:sz="8"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p>
        </w:tc>
        <w:tc>
          <w:tcPr>
            <w:tcW w:w="1454" w:type="dxa"/>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14:00~17:00</w:t>
            </w:r>
          </w:p>
        </w:tc>
        <w:tc>
          <w:tcPr>
            <w:tcW w:w="6170" w:type="dxa"/>
            <w:tcBorders>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建设工程计量与计价实务（4个专业）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bottom w:val="single" w:color="auto" w:sz="4"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1</w:t>
            </w:r>
            <w:r>
              <w:rPr>
                <w:rFonts w:hint="eastAsia" w:ascii="Times New Roman" w:hAnsi="Times New Roman" w:eastAsia="方正仿宋_GBK" w:cs="Times New Roman"/>
                <w:color w:val="000000"/>
                <w:spacing w:val="-8"/>
                <w:sz w:val="24"/>
                <w:szCs w:val="24"/>
                <w:highlight w:val="none"/>
                <w:lang w:val="en-US" w:eastAsia="zh-CN"/>
              </w:rPr>
              <w:t>2</w:t>
            </w:r>
            <w:r>
              <w:rPr>
                <w:rFonts w:ascii="Times New Roman" w:hAnsi="Times New Roman" w:eastAsia="方正仿宋_GBK" w:cs="Times New Roman"/>
                <w:color w:val="000000"/>
                <w:spacing w:val="-8"/>
                <w:sz w:val="24"/>
                <w:szCs w:val="24"/>
                <w:highlight w:val="none"/>
              </w:rPr>
              <w:t>月</w:t>
            </w:r>
          </w:p>
        </w:tc>
        <w:tc>
          <w:tcPr>
            <w:tcW w:w="6170" w:type="dxa"/>
            <w:tcBorders>
              <w:bottom w:val="single" w:color="auto" w:sz="4" w:space="0"/>
              <w:right w:val="single" w:color="auto" w:sz="8" w:space="0"/>
            </w:tcBorders>
            <w:vAlign w:val="center"/>
          </w:tcPr>
          <w:p>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完成阅卷工作，发布考试成绩。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pPr>
              <w:spacing w:line="360" w:lineRule="exact"/>
              <w:jc w:val="center"/>
              <w:rPr>
                <w:rFonts w:ascii="Times New Roman" w:hAnsi="Times New Roman" w:eastAsia="方正仿宋_GBK" w:cs="Times New Roman"/>
                <w:color w:val="000000"/>
                <w:spacing w:val="-8"/>
                <w:sz w:val="24"/>
                <w:szCs w:val="24"/>
                <w:highlight w:val="none"/>
              </w:rPr>
            </w:pPr>
            <w:r>
              <w:rPr>
                <w:rFonts w:hint="eastAsia" w:ascii="Times New Roman" w:hAnsi="Times New Roman" w:eastAsia="方正仿宋_GBK" w:cs="Times New Roman"/>
                <w:color w:val="000000"/>
                <w:spacing w:val="-8"/>
                <w:sz w:val="24"/>
                <w:szCs w:val="24"/>
                <w:highlight w:val="none"/>
                <w:lang w:val="en-US" w:eastAsia="zh-CN"/>
              </w:rPr>
              <w:t>2024年</w:t>
            </w:r>
            <w:r>
              <w:rPr>
                <w:rFonts w:ascii="Times New Roman" w:hAnsi="Times New Roman" w:eastAsia="方正仿宋_GBK" w:cs="Times New Roman"/>
                <w:color w:val="000000"/>
                <w:spacing w:val="-8"/>
                <w:sz w:val="24"/>
                <w:szCs w:val="24"/>
                <w:highlight w:val="none"/>
              </w:rPr>
              <w:t>1月</w:t>
            </w:r>
          </w:p>
        </w:tc>
        <w:tc>
          <w:tcPr>
            <w:tcW w:w="6170" w:type="dxa"/>
            <w:tcBorders>
              <w:top w:val="single" w:color="auto" w:sz="4" w:space="0"/>
              <w:bottom w:val="single" w:color="auto" w:sz="4" w:space="0"/>
              <w:right w:val="single" w:color="auto" w:sz="8" w:space="0"/>
            </w:tcBorders>
            <w:vAlign w:val="center"/>
          </w:tcPr>
          <w:p>
            <w:pPr>
              <w:spacing w:line="360" w:lineRule="exact"/>
              <w:rPr>
                <w:rFonts w:hint="default" w:ascii="Times New Roman" w:hAnsi="Times New Roman" w:eastAsia="方正仿宋_GBK" w:cs="Times New Roman"/>
                <w:color w:val="000000"/>
                <w:spacing w:val="-8"/>
                <w:sz w:val="24"/>
                <w:szCs w:val="24"/>
                <w:highlight w:val="none"/>
                <w:lang w:val="en-US" w:eastAsia="zh-CN"/>
              </w:rPr>
            </w:pPr>
            <w:r>
              <w:rPr>
                <w:rFonts w:hint="eastAsia" w:ascii="Times New Roman" w:hAnsi="Times New Roman" w:eastAsia="方正仿宋_GBK" w:cs="Times New Roman"/>
                <w:color w:val="000000"/>
                <w:spacing w:val="-8"/>
                <w:sz w:val="24"/>
                <w:szCs w:val="24"/>
                <w:highlight w:val="none"/>
              </w:rPr>
              <w:t>完成考后</w:t>
            </w:r>
            <w:r>
              <w:rPr>
                <w:rFonts w:ascii="Times New Roman" w:hAnsi="Times New Roman" w:eastAsia="方正仿宋_GBK" w:cs="Times New Roman"/>
                <w:color w:val="000000"/>
                <w:spacing w:val="-8"/>
                <w:sz w:val="24"/>
                <w:szCs w:val="24"/>
                <w:highlight w:val="none"/>
              </w:rPr>
              <w:t>资格审查</w:t>
            </w:r>
            <w:r>
              <w:rPr>
                <w:rFonts w:hint="eastAsia" w:ascii="Times New Roman" w:hAnsi="Times New Roman" w:eastAsia="方正仿宋_GBK" w:cs="Times New Roman"/>
                <w:color w:val="000000"/>
                <w:spacing w:val="-8"/>
                <w:sz w:val="24"/>
                <w:szCs w:val="24"/>
                <w:highlight w:val="none"/>
                <w:lang w:eastAsia="zh-CN"/>
              </w:rPr>
              <w:t>，</w:t>
            </w:r>
            <w:r>
              <w:rPr>
                <w:rFonts w:hint="eastAsia" w:ascii="Times New Roman" w:hAnsi="Times New Roman" w:eastAsia="方正仿宋_GBK" w:cs="Times New Roman"/>
                <w:color w:val="000000"/>
                <w:spacing w:val="-8"/>
                <w:sz w:val="24"/>
                <w:szCs w:val="24"/>
                <w:highlight w:val="none"/>
                <w:lang w:val="en-US" w:eastAsia="zh-CN"/>
              </w:rPr>
              <w:t>并公布符合发证人员名单。</w:t>
            </w:r>
          </w:p>
        </w:tc>
      </w:tr>
    </w:tbl>
    <w:p>
      <w:pPr>
        <w:topLinePunct/>
        <w:spacing w:line="480" w:lineRule="exact"/>
        <w:rPr>
          <w:rFonts w:eastAsia="方正小标宋简体"/>
          <w:sz w:val="32"/>
          <w:szCs w:val="32"/>
          <w:highlight w:val="none"/>
        </w:rPr>
      </w:pPr>
    </w:p>
    <w:p>
      <w:pPr>
        <w:topLinePunct/>
        <w:spacing w:line="480" w:lineRule="exact"/>
        <w:jc w:val="center"/>
        <w:rPr>
          <w:rFonts w:eastAsia="方正小标宋简体"/>
          <w:sz w:val="32"/>
          <w:szCs w:val="32"/>
        </w:rPr>
      </w:pPr>
    </w:p>
    <w:p>
      <w:pPr>
        <w:spacing w:line="600" w:lineRule="exact"/>
        <w:ind w:firstLine="645"/>
        <w:rPr>
          <w:rFonts w:ascii="方正黑体_GBK" w:eastAsia="方正黑体_GBK"/>
          <w:sz w:val="36"/>
          <w:szCs w:val="36"/>
        </w:rPr>
      </w:pPr>
    </w:p>
    <w:p>
      <w:pPr>
        <w:spacing w:line="600" w:lineRule="exact"/>
        <w:rPr>
          <w:rFonts w:ascii="方正仿宋_GBK" w:eastAsia="方正仿宋_GBK"/>
          <w:vanish/>
          <w:sz w:val="32"/>
          <w:szCs w:val="32"/>
        </w:rPr>
      </w:pPr>
      <w:r>
        <w:rPr>
          <w:rFonts w:ascii="方正黑体_GBK" w:eastAsia="方正黑体_GBK"/>
          <w:sz w:val="36"/>
          <w:szCs w:val="36"/>
        </w:rPr>
        <w:br w:type="page"/>
      </w:r>
    </w:p>
    <w:p>
      <w:pPr>
        <w:rPr>
          <w:rFonts w:ascii="方正仿宋_GBK" w:eastAsia="方正仿宋_GBK"/>
          <w:vanish/>
          <w:sz w:val="32"/>
          <w:szCs w:val="32"/>
        </w:rPr>
      </w:pPr>
    </w:p>
    <w:p>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2</w:t>
      </w:r>
    </w:p>
    <w:p>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报考须知</w:t>
      </w:r>
    </w:p>
    <w:p>
      <w:pPr>
        <w:widowControl/>
        <w:snapToGrid w:val="0"/>
        <w:spacing w:line="400" w:lineRule="exact"/>
        <w:ind w:firstLine="480" w:firstLineChars="200"/>
        <w:rPr>
          <w:rFonts w:ascii="宋体" w:hAnsi="宋体" w:eastAsia="方正仿宋_GBK" w:cs="Arial"/>
          <w:kern w:val="0"/>
          <w:sz w:val="24"/>
          <w:szCs w:val="24"/>
        </w:rPr>
      </w:pP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三、</w:t>
      </w:r>
      <w:r>
        <w:rPr>
          <w:rFonts w:hint="eastAsia" w:ascii="宋体" w:hAnsi="宋体" w:eastAsia="方正仿宋_GBK" w:cs="Arial"/>
          <w:kern w:val="0"/>
          <w:sz w:val="24"/>
          <w:szCs w:val="24"/>
          <w:u w:val="single"/>
        </w:rPr>
        <w:t>报考人员提交的个人联系方式信息（包括手机号、微信号、电子邮箱、详细通信地址等），将作为相关考试文书（包括但不限于各种通知、告知、处理决定等）经本人确认可收悉</w:t>
      </w:r>
      <w:r>
        <w:rPr>
          <w:rFonts w:ascii="宋体" w:hAnsi="宋体" w:eastAsia="方正仿宋_GBK" w:cs="Arial"/>
          <w:kern w:val="0"/>
          <w:sz w:val="24"/>
          <w:szCs w:val="24"/>
          <w:u w:val="single"/>
        </w:rPr>
        <w:t>的</w:t>
      </w:r>
      <w:r>
        <w:rPr>
          <w:rFonts w:hint="eastAsia" w:ascii="宋体" w:hAnsi="宋体" w:eastAsia="方正仿宋_GBK" w:cs="Arial"/>
          <w:kern w:val="0"/>
          <w:sz w:val="24"/>
          <w:szCs w:val="24"/>
          <w:u w:val="single"/>
        </w:rPr>
        <w:t>送达地址。相关文书发送至送达地址，即视为送达。</w:t>
      </w:r>
      <w:r>
        <w:rPr>
          <w:rFonts w:ascii="宋体" w:hAnsi="宋体" w:eastAsia="方正仿宋_GBK" w:cs="Arial"/>
          <w:kern w:val="0"/>
          <w:sz w:val="24"/>
          <w:szCs w:val="24"/>
          <w:u w:val="single"/>
        </w:rPr>
        <w:t>以</w:t>
      </w:r>
      <w:r>
        <w:rPr>
          <w:rFonts w:hint="eastAsia" w:ascii="宋体" w:hAnsi="宋体" w:eastAsia="方正仿宋_GBK" w:cs="Arial"/>
          <w:kern w:val="0"/>
          <w:sz w:val="24"/>
          <w:szCs w:val="24"/>
          <w:u w:val="single"/>
        </w:rPr>
        <w:t>邮件回执</w:t>
      </w:r>
      <w:r>
        <w:rPr>
          <w:rFonts w:ascii="宋体" w:hAnsi="宋体" w:eastAsia="方正仿宋_GBK" w:cs="Arial"/>
          <w:kern w:val="0"/>
          <w:sz w:val="24"/>
          <w:szCs w:val="24"/>
          <w:u w:val="single"/>
        </w:rPr>
        <w:t>、到达</w:t>
      </w:r>
      <w:r>
        <w:rPr>
          <w:rFonts w:hint="eastAsia" w:ascii="宋体" w:hAnsi="宋体" w:eastAsia="方正仿宋_GBK" w:cs="Arial"/>
          <w:kern w:val="0"/>
          <w:sz w:val="24"/>
          <w:szCs w:val="24"/>
          <w:u w:val="single"/>
        </w:rPr>
        <w:t>本</w:t>
      </w:r>
      <w:r>
        <w:rPr>
          <w:rFonts w:ascii="宋体" w:hAnsi="宋体" w:eastAsia="方正仿宋_GBK" w:cs="Arial"/>
          <w:kern w:val="0"/>
          <w:sz w:val="24"/>
          <w:szCs w:val="24"/>
          <w:u w:val="single"/>
        </w:rPr>
        <w:t>人</w:t>
      </w:r>
      <w:r>
        <w:rPr>
          <w:rFonts w:hint="eastAsia" w:ascii="宋体" w:hAnsi="宋体" w:eastAsia="方正仿宋_GBK" w:cs="Arial"/>
          <w:kern w:val="0"/>
          <w:sz w:val="24"/>
          <w:szCs w:val="24"/>
          <w:u w:val="single"/>
        </w:rPr>
        <w:t>短</w:t>
      </w:r>
      <w:r>
        <w:rPr>
          <w:rFonts w:ascii="宋体" w:hAnsi="宋体" w:eastAsia="方正仿宋_GBK" w:cs="Arial"/>
          <w:kern w:val="0"/>
          <w:sz w:val="24"/>
          <w:szCs w:val="24"/>
          <w:u w:val="single"/>
        </w:rPr>
        <w:t>信</w:t>
      </w:r>
      <w:r>
        <w:rPr>
          <w:rFonts w:hint="eastAsia" w:ascii="宋体" w:hAnsi="宋体" w:eastAsia="方正仿宋_GBK" w:cs="Arial"/>
          <w:kern w:val="0"/>
          <w:sz w:val="24"/>
          <w:szCs w:val="24"/>
          <w:u w:val="single"/>
        </w:rPr>
        <w:t>和</w:t>
      </w:r>
      <w:r>
        <w:rPr>
          <w:rFonts w:ascii="宋体" w:hAnsi="宋体" w:eastAsia="方正仿宋_GBK" w:cs="Arial"/>
          <w:kern w:val="0"/>
          <w:sz w:val="24"/>
          <w:szCs w:val="24"/>
          <w:u w:val="single"/>
        </w:rPr>
        <w:t>微信等特定系统</w:t>
      </w:r>
      <w:r>
        <w:rPr>
          <w:rFonts w:hint="eastAsia" w:ascii="宋体" w:hAnsi="宋体" w:eastAsia="方正仿宋_GBK" w:cs="Arial"/>
          <w:kern w:val="0"/>
          <w:sz w:val="24"/>
          <w:szCs w:val="24"/>
          <w:u w:val="single"/>
        </w:rPr>
        <w:t>的</w:t>
      </w:r>
      <w:r>
        <w:rPr>
          <w:rFonts w:ascii="宋体" w:hAnsi="宋体" w:eastAsia="方正仿宋_GBK" w:cs="Arial"/>
          <w:kern w:val="0"/>
          <w:sz w:val="24"/>
          <w:szCs w:val="24"/>
          <w:u w:val="single"/>
        </w:rPr>
        <w:t>日期</w:t>
      </w:r>
      <w:r>
        <w:rPr>
          <w:rFonts w:hint="eastAsia" w:ascii="宋体" w:hAnsi="宋体" w:eastAsia="方正仿宋_GBK" w:cs="Arial"/>
          <w:kern w:val="0"/>
          <w:sz w:val="24"/>
          <w:szCs w:val="24"/>
          <w:u w:val="single"/>
        </w:rPr>
        <w:t>为送</w:t>
      </w:r>
      <w:r>
        <w:rPr>
          <w:rFonts w:ascii="宋体" w:hAnsi="宋体" w:eastAsia="方正仿宋_GBK" w:cs="Arial"/>
          <w:kern w:val="0"/>
          <w:sz w:val="24"/>
          <w:szCs w:val="24"/>
          <w:u w:val="single"/>
        </w:rPr>
        <w:t>达日期。</w:t>
      </w:r>
      <w:r>
        <w:rPr>
          <w:rFonts w:hint="eastAsia" w:ascii="宋体" w:hAnsi="宋体" w:eastAsia="方正仿宋_GBK" w:cs="Arial"/>
          <w:kern w:val="0"/>
          <w:sz w:val="24"/>
          <w:szCs w:val="24"/>
        </w:rPr>
        <w:t>个人联系方式发生变更的，须及时向报名地考试机构提交变更申请。</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五、本考试报名条件、相关法律法规规定、考试报名操作流程见附件。针对报名条件的不明事项，可向报名地考试公告中公布的咨询单位进行咨询。</w:t>
      </w:r>
    </w:p>
    <w:p>
      <w:pPr>
        <w:widowControl/>
        <w:snapToGrid w:val="0"/>
        <w:spacing w:line="400" w:lineRule="exact"/>
        <w:rPr>
          <w:rFonts w:ascii="宋体" w:hAnsi="宋体" w:eastAsia="方正仿宋_GBK" w:cs="Arial"/>
          <w:kern w:val="0"/>
          <w:sz w:val="24"/>
          <w:szCs w:val="24"/>
          <w:u w:val="single"/>
        </w:rPr>
      </w:pPr>
      <w:r>
        <w:rPr>
          <w:rFonts w:ascii="宋体" w:hAnsi="宋体" w:eastAsia="方正仿宋_GBK" w:cs="Arial"/>
          <w:kern w:val="0"/>
          <w:sz w:val="24"/>
          <w:szCs w:val="24"/>
          <w:u w:val="single"/>
        </w:rPr>
        <w:br w:type="column"/>
      </w:r>
    </w:p>
    <w:p>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报考承诺书</w:t>
      </w:r>
    </w:p>
    <w:p>
      <w:pPr>
        <w:widowControl/>
        <w:snapToGrid w:val="0"/>
        <w:ind w:firstLine="482" w:firstLineChars="200"/>
        <w:rPr>
          <w:rFonts w:ascii="宋体" w:hAnsi="宋体" w:eastAsia="方正仿宋_GBK" w:cs="Arial"/>
          <w:b/>
          <w:kern w:val="0"/>
          <w:sz w:val="24"/>
          <w:szCs w:val="24"/>
        </w:rPr>
      </w:pPr>
    </w:p>
    <w:p>
      <w:pPr>
        <w:widowControl/>
        <w:snapToGrid w:val="0"/>
        <w:ind w:firstLine="482" w:firstLineChars="200"/>
        <w:rPr>
          <w:rFonts w:ascii="宋体" w:hAnsi="宋体" w:eastAsia="方正仿宋_GBK" w:cs="Arial"/>
          <w:b/>
          <w:kern w:val="0"/>
          <w:sz w:val="24"/>
          <w:szCs w:val="24"/>
        </w:rPr>
      </w:pPr>
    </w:p>
    <w:p>
      <w:pPr>
        <w:widowControl/>
        <w:snapToGrid w:val="0"/>
        <w:ind w:firstLine="482" w:firstLineChars="200"/>
        <w:rPr>
          <w:rFonts w:ascii="宋体" w:hAnsi="宋体" w:eastAsia="方正仿宋_GBK" w:cs="Arial"/>
          <w:b/>
          <w:kern w:val="0"/>
          <w:sz w:val="24"/>
          <w:szCs w:val="24"/>
        </w:rPr>
      </w:pPr>
      <w:r>
        <w:rPr>
          <w:rFonts w:hint="eastAsia" w:ascii="宋体" w:hAnsi="宋体" w:eastAsia="方正仿宋_GBK" w:cs="Arial"/>
          <w:b/>
          <w:kern w:val="0"/>
          <w:sz w:val="24"/>
          <w:szCs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承诺人：</w:t>
      </w:r>
      <w:r>
        <w:rPr>
          <w:rFonts w:hint="eastAsia" w:ascii="仿宋" w:hAnsi="仿宋" w:eastAsia="仿宋" w:cs="Arial"/>
          <w:sz w:val="24"/>
          <w:szCs w:val="24"/>
        </w:rPr>
        <w:t>（手工录入本人姓名，后台登记并作比对检查）</w:t>
      </w:r>
    </w:p>
    <w:p>
      <w:pPr>
        <w:widowControl/>
        <w:snapToGrid w:val="0"/>
        <w:ind w:firstLine="480" w:firstLineChars="200"/>
        <w:jc w:val="left"/>
        <w:rPr>
          <w:rFonts w:ascii="仿宋" w:hAnsi="仿宋" w:eastAsia="仿宋" w:cs="Arial"/>
          <w:kern w:val="0"/>
          <w:sz w:val="24"/>
          <w:szCs w:val="24"/>
        </w:rPr>
      </w:pPr>
      <w:r>
        <w:rPr>
          <w:rFonts w:hint="eastAsia" w:ascii="方正小标宋简体" w:hAnsi="仿宋" w:eastAsia="方正小标宋简体" w:cs="Arial"/>
          <w:bCs/>
          <w:kern w:val="0"/>
          <w:sz w:val="24"/>
          <w:szCs w:val="24"/>
        </w:rPr>
        <w:t>承诺人身份证号：</w:t>
      </w:r>
      <w:r>
        <w:rPr>
          <w:rFonts w:hint="eastAsia" w:ascii="仿宋" w:hAnsi="仿宋" w:eastAsia="仿宋" w:cs="Arial"/>
          <w:szCs w:val="21"/>
        </w:rPr>
        <w:t>（手工录入本人身份证号，后台登记并作比对检查）</w:t>
      </w:r>
    </w:p>
    <w:p>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承诺日期：</w:t>
      </w:r>
      <w:r>
        <w:rPr>
          <w:rFonts w:hint="eastAsia" w:ascii="仿宋" w:hAnsi="仿宋" w:eastAsia="仿宋" w:cs="Arial"/>
          <w:sz w:val="24"/>
          <w:szCs w:val="24"/>
        </w:rPr>
        <w:t>XXXX年XX月XX日（系统自动生成）</w:t>
      </w:r>
    </w:p>
    <w:p>
      <w:pPr>
        <w:widowControl/>
        <w:snapToGrid w:val="0"/>
        <w:ind w:firstLine="480" w:firstLineChars="200"/>
        <w:rPr>
          <w:rFonts w:ascii="方正小标宋简体" w:hAnsi="仿宋" w:eastAsia="方正小标宋简体" w:cs="Arial"/>
          <w:bCs/>
          <w:kern w:val="0"/>
          <w:sz w:val="24"/>
          <w:szCs w:val="24"/>
        </w:rPr>
      </w:pPr>
      <w:r>
        <w:rPr>
          <w:rFonts w:hint="eastAsia" w:ascii="黑体" w:hAnsi="宋体" w:eastAsia="黑体" w:cs="Arial"/>
          <w:kern w:val="0"/>
          <w:sz w:val="24"/>
          <w:szCs w:val="24"/>
          <w:u w:val="single"/>
        </w:rPr>
        <w:t>点击下载：诚信考试承诺书文本</w:t>
      </w:r>
      <w:r>
        <w:rPr>
          <w:rFonts w:hint="eastAsia" w:ascii="仿宋" w:hAnsi="仿宋" w:eastAsia="仿宋" w:cs="Arial"/>
          <w:sz w:val="24"/>
          <w:szCs w:val="24"/>
        </w:rPr>
        <w:t>（即本文档的完整文本，含报考人员须知等）</w:t>
      </w:r>
    </w:p>
    <w:p>
      <w:pPr>
        <w:widowControl/>
        <w:snapToGrid w:val="0"/>
        <w:spacing w:before="100" w:beforeAutospacing="1" w:after="100" w:afterAutospacing="1"/>
        <w:jc w:val="center"/>
        <w:rPr>
          <w:rFonts w:ascii="方正小标宋简体" w:hAnsi="仿宋" w:eastAsia="方正小标宋简体" w:cs="Arial"/>
          <w:bCs/>
          <w:kern w:val="0"/>
          <w:sz w:val="24"/>
          <w:szCs w:val="24"/>
          <w:bdr w:val="single" w:color="auto" w:sz="4" w:space="0"/>
        </w:rPr>
      </w:pPr>
      <w:r>
        <w:rPr>
          <w:rFonts w:hint="eastAsia" w:ascii="方正小标宋简体" w:hAnsi="仿宋" w:eastAsia="方正小标宋简体" w:cs="Arial"/>
          <w:bCs/>
          <w:kern w:val="0"/>
          <w:sz w:val="24"/>
          <w:szCs w:val="24"/>
          <w:bdr w:val="single" w:color="auto" w:sz="4" w:space="0"/>
        </w:rPr>
        <w:t xml:space="preserve"> 提    交 </w:t>
      </w:r>
      <w:r>
        <w:rPr>
          <w:rFonts w:hint="eastAsia" w:ascii="方正小标宋简体" w:hAnsi="仿宋" w:eastAsia="方正小标宋简体" w:cs="Arial"/>
          <w:bCs/>
          <w:kern w:val="0"/>
          <w:sz w:val="24"/>
          <w:szCs w:val="24"/>
        </w:rPr>
        <w:t xml:space="preserve">     </w:t>
      </w:r>
      <w:r>
        <w:rPr>
          <w:rFonts w:hint="eastAsia" w:ascii="方正小标宋简体" w:hAnsi="仿宋" w:eastAsia="方正小标宋简体" w:cs="Arial"/>
          <w:bCs/>
          <w:kern w:val="0"/>
          <w:sz w:val="24"/>
          <w:szCs w:val="24"/>
          <w:bdr w:val="single" w:color="auto" w:sz="4" w:space="0"/>
        </w:rPr>
        <w:t xml:space="preserve"> 暂不提交 </w:t>
      </w:r>
    </w:p>
    <w:p>
      <w:pPr>
        <w:widowControl/>
        <w:snapToGrid w:val="0"/>
        <w:jc w:val="center"/>
        <w:rPr>
          <w:rFonts w:ascii="黑体" w:hAnsi="宋体" w:eastAsia="黑体" w:cs="Arial"/>
          <w:kern w:val="0"/>
          <w:sz w:val="24"/>
          <w:szCs w:val="24"/>
        </w:rPr>
      </w:pPr>
      <w:r>
        <w:rPr>
          <w:rFonts w:hint="eastAsia" w:ascii="黑体" w:hAnsi="宋体" w:eastAsia="黑体" w:cs="Arial"/>
          <w:kern w:val="0"/>
          <w:sz w:val="24"/>
          <w:szCs w:val="24"/>
        </w:rPr>
        <w:t xml:space="preserve">    </w:t>
      </w:r>
    </w:p>
    <w:p>
      <w:pPr>
        <w:widowControl/>
        <w:snapToGrid w:val="0"/>
        <w:jc w:val="center"/>
        <w:rPr>
          <w:rFonts w:ascii="方正小标宋简体" w:hAnsi="宋体" w:eastAsia="方正小标宋简体" w:cs="Arial"/>
          <w:kern w:val="0"/>
          <w:sz w:val="18"/>
          <w:szCs w:val="18"/>
        </w:rPr>
      </w:pPr>
    </w:p>
    <w:p>
      <w:pPr>
        <w:widowControl/>
        <w:snapToGrid w:val="0"/>
        <w:jc w:val="center"/>
        <w:rPr>
          <w:rFonts w:ascii="方正小标宋简体" w:hAnsi="宋体" w:eastAsia="方正小标宋简体" w:cs="Arial"/>
          <w:kern w:val="0"/>
          <w:sz w:val="18"/>
          <w:szCs w:val="18"/>
        </w:rPr>
      </w:pPr>
    </w:p>
    <w:p>
      <w:pPr>
        <w:widowControl/>
        <w:jc w:val="left"/>
        <w:rPr>
          <w:rFonts w:ascii="方正小标宋简体" w:hAnsi="宋体" w:eastAsia="方正小标宋简体" w:cs="Arial"/>
          <w:kern w:val="0"/>
          <w:sz w:val="30"/>
          <w:szCs w:val="30"/>
        </w:rPr>
      </w:pPr>
      <w:r>
        <w:rPr>
          <w:rFonts w:ascii="方正小标宋简体" w:hAnsi="宋体" w:eastAsia="方正小标宋简体" w:cs="Arial"/>
          <w:kern w:val="0"/>
          <w:sz w:val="30"/>
          <w:szCs w:val="30"/>
        </w:rPr>
        <w:br w:type="page"/>
      </w:r>
    </w:p>
    <w:p>
      <w:pPr>
        <w:widowControl/>
        <w:rPr>
          <w:rFonts w:ascii="方正黑体_GBK" w:eastAsia="方正黑体_GBK"/>
          <w:sz w:val="32"/>
          <w:szCs w:val="32"/>
        </w:rPr>
      </w:pPr>
      <w:r>
        <w:rPr>
          <w:rFonts w:hint="eastAsia" w:ascii="方正黑体_GBK" w:eastAsia="方正黑体_GBK"/>
          <w:sz w:val="32"/>
          <w:szCs w:val="32"/>
        </w:rPr>
        <w:t>附件3</w:t>
      </w:r>
    </w:p>
    <w:p>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考试报名操作流程</w:t>
      </w:r>
    </w:p>
    <w:p>
      <w:pPr>
        <w:widowControl/>
        <w:snapToGrid w:val="0"/>
        <w:ind w:firstLine="360" w:firstLineChars="200"/>
        <w:rPr>
          <w:rFonts w:ascii="宋体" w:hAnsi="宋体" w:eastAsia="方正仿宋_GBK" w:cs="Arial"/>
          <w:kern w:val="0"/>
          <w:sz w:val="18"/>
          <w:szCs w:val="18"/>
        </w:rPr>
      </w:pPr>
    </w:p>
    <w:p>
      <w:pPr>
        <w:widowControl/>
        <w:snapToGrid w:val="0"/>
        <w:ind w:firstLine="360" w:firstLineChars="200"/>
        <w:rPr>
          <w:rFonts w:ascii="宋体" w:hAnsi="宋体" w:eastAsia="方正仿宋_GBK" w:cs="Arial"/>
          <w:kern w:val="0"/>
          <w:sz w:val="18"/>
          <w:szCs w:val="18"/>
        </w:rPr>
      </w:pP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 报考人员注册。</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 实名认证（输入身份证号、姓名，上传白底1寸照片提交完成实名认证），等待实名认证反馈结果。</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实名认证完成后进入“考生信息”，如实填写个人信息并保存。</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4. 进入“考试报名”阅读《报考须知》及《报考承诺书》，填选“考区和专业信息”，完成“材料上传”。</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5. 点击“保存”完成报名提交。</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6．等待审查结果。</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7．审查通过后进行网上支付考试费用。</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注意：</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1．进行实名认证时，请确保所填身份证号准确无误。</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网上报名提交后，报考人员须持续关注报名平台，实时查看审核情况，可进入缴费环节后及时完成缴费。</w:t>
      </w:r>
    </w:p>
    <w:p>
      <w:pPr>
        <w:widowControl/>
        <w:snapToGrid w:val="0"/>
        <w:ind w:firstLine="480" w:firstLineChars="200"/>
        <w:rPr>
          <w:rFonts w:ascii="方正仿宋_GBK" w:hAnsi="宋体" w:eastAsia="方正仿宋_GBK" w:cs="Arial"/>
          <w:kern w:val="0"/>
          <w:sz w:val="24"/>
          <w:szCs w:val="24"/>
        </w:rPr>
        <w:sectPr>
          <w:footerReference r:id="rId3" w:type="default"/>
          <w:pgSz w:w="11906" w:h="16838"/>
          <w:pgMar w:top="1440" w:right="1700" w:bottom="1440" w:left="1701" w:header="851" w:footer="992" w:gutter="0"/>
          <w:cols w:space="425" w:num="1"/>
          <w:docGrid w:type="lines" w:linePitch="312" w:charSpace="0"/>
        </w:sectPr>
      </w:pPr>
      <w:r>
        <w:rPr>
          <w:rFonts w:hint="eastAsia" w:ascii="方正仿宋_GBK" w:hAnsi="宋体" w:eastAsia="方正仿宋_GBK" w:cs="Arial"/>
          <w:kern w:val="0"/>
          <w:sz w:val="24"/>
          <w:szCs w:val="24"/>
        </w:rPr>
        <w:t>4．报名时如遇技术方面的问题，请拨打技术支持电话：021-61651874。</w:t>
      </w:r>
      <w:r>
        <w:rPr>
          <w:rFonts w:ascii="方正黑体_GBK" w:hAnsi="Times New Roman" w:eastAsia="方正黑体_GBK" w:cs="Times New Roman"/>
          <w:sz w:val="36"/>
          <w:szCs w:val="36"/>
        </w:rPr>
        <w:br w:type="page"/>
      </w:r>
    </w:p>
    <w:p>
      <w:pPr>
        <w:spacing w:line="60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r>
        <w:rPr>
          <w:rFonts w:ascii="方正黑体_GBK" w:hAnsi="Times New Roman" w:eastAsia="方正黑体_GBK" w:cs="Times New Roman"/>
          <w:sz w:val="32"/>
          <w:szCs w:val="32"/>
        </w:rPr>
        <w:t>4</w:t>
      </w:r>
    </w:p>
    <w:p>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江苏省二级造价工程师职业资格考试教材参考书目</w:t>
      </w:r>
    </w:p>
    <w:tbl>
      <w:tblPr>
        <w:tblStyle w:val="5"/>
        <w:tblW w:w="51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216"/>
        <w:gridCol w:w="3407"/>
        <w:gridCol w:w="3029"/>
        <w:gridCol w:w="2089"/>
        <w:gridCol w:w="36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7"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考试科目</w:t>
            </w:r>
          </w:p>
        </w:tc>
        <w:tc>
          <w:tcPr>
            <w:tcW w:w="419"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考试专业</w:t>
            </w:r>
          </w:p>
        </w:tc>
        <w:tc>
          <w:tcPr>
            <w:tcW w:w="1172"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参考书目</w:t>
            </w:r>
          </w:p>
        </w:tc>
        <w:tc>
          <w:tcPr>
            <w:tcW w:w="1042"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编写单位</w:t>
            </w:r>
          </w:p>
        </w:tc>
        <w:tc>
          <w:tcPr>
            <w:tcW w:w="719" w:type="pct"/>
            <w:shd w:val="clear" w:color="auto" w:fill="auto"/>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出版社</w:t>
            </w:r>
          </w:p>
        </w:tc>
        <w:tc>
          <w:tcPr>
            <w:tcW w:w="1261" w:type="pct"/>
            <w:vAlign w:val="center"/>
          </w:tcPr>
          <w:p>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387"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建设工程造价管理基础知识</w:t>
            </w:r>
          </w:p>
        </w:tc>
        <w:tc>
          <w:tcPr>
            <w:tcW w:w="4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4个专业</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《全国二级造价工程师职业资格考试培训教材》之《建设工程造价管理基础知识》（2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restart"/>
            <w:vAlign w:val="center"/>
          </w:tcPr>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可到当地新华书店、建筑书店或网上商城购买。</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中国建筑书店江苏销售中心地址：南京市鼓楼区华侨路慈悲社5-2号，</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 025-83310533</w:t>
            </w:r>
            <w:r>
              <w:rPr>
                <w:rFonts w:hint="eastAsia" w:ascii="Times New Roman" w:hAnsi="Times New Roman" w:eastAsia="方正仿宋_GBK" w:cs="仿宋_GB2312"/>
                <w:b/>
                <w:szCs w:val="21"/>
              </w:rPr>
              <w:t>、</w:t>
            </w:r>
            <w:r>
              <w:rPr>
                <w:rFonts w:hint="eastAsia" w:ascii="Times New Roman" w:hAnsi="Times New Roman" w:eastAsia="方正仿宋_GBK" w:cs="仿宋_GB2312"/>
                <w:szCs w:val="21"/>
              </w:rPr>
              <w:t>83310163。</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中国建筑工业出版社网址：</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www.cabp.com.cn</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中国建筑图书网网址：</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www.buildingbooks.com.cn</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中国建筑书店网址：</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www.china-building.com.cn/default.aspx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87"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土木建筑工程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《全国二级造价工程师职业资格考试培训教材》之《建设工程计量与计价实务》（土木建筑工程）》（2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pPr>
              <w:spacing w:line="300" w:lineRule="exact"/>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安装工程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《全国二级造价工程师职业资格考试培训教材》之《建设工程计量与计价实务》（安装工程）》（2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pPr>
              <w:spacing w:line="300" w:lineRule="exact"/>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w:t>
            </w:r>
            <w:r>
              <w:rPr>
                <w:rFonts w:ascii="Times New Roman" w:hAnsi="Times New Roman" w:eastAsia="方正仿宋_GBK" w:cs="仿宋_GB2312"/>
                <w:szCs w:val="21"/>
              </w:rPr>
              <w:t>建设工程概算预算编制规定</w:t>
            </w:r>
            <w:r>
              <w:rPr>
                <w:rFonts w:hint="eastAsia" w:ascii="Times New Roman" w:hAnsi="Times New Roman" w:eastAsia="方正仿宋_GBK" w:cs="仿宋_GB2312"/>
                <w:szCs w:val="21"/>
              </w:rPr>
              <w:t>》</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中华人民共和国交通</w:t>
            </w:r>
            <w:r>
              <w:rPr>
                <w:rFonts w:ascii="Times New Roman" w:hAnsi="Times New Roman" w:eastAsia="方正仿宋_GBK" w:cs="仿宋_GB2312"/>
                <w:szCs w:val="21"/>
              </w:rPr>
              <w:t>运输部</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w:t>
            </w:r>
            <w:r>
              <w:rPr>
                <w:rFonts w:ascii="Times New Roman" w:hAnsi="Times New Roman" w:eastAsia="方正仿宋_GBK" w:cs="仿宋_GB2312"/>
                <w:szCs w:val="21"/>
              </w:rPr>
              <w:t>交通出版社</w:t>
            </w:r>
          </w:p>
        </w:tc>
        <w:tc>
          <w:tcPr>
            <w:tcW w:w="1261" w:type="pct"/>
            <w:vMerge w:val="restart"/>
            <w:vAlign w:val="center"/>
          </w:tcPr>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可登录水运图书网购买：</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color w:val="0000FF"/>
                <w:szCs w:val="21"/>
                <w:u w:val="none"/>
              </w:rPr>
              <w:t>www.chinasybook.com</w:t>
            </w:r>
            <w:r>
              <w:rPr>
                <w:rFonts w:hint="eastAsia" w:ascii="Times New Roman" w:hAnsi="Times New Roman" w:eastAsia="方正仿宋_GBK" w:cs="仿宋_GB2312"/>
                <w:szCs w:val="21"/>
              </w:rPr>
              <w:t>,</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电话：010-64981400；</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或联系交通出版社或登录人民交通出版社天猫旗舰店，</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电话：010-59757973，</w:t>
            </w:r>
          </w:p>
          <w:p>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网址：http://rmjtcbs.tmall.com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《交通运输工程技术与计量</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（水运篇）》</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vAlign w:val="center"/>
          </w:tcPr>
          <w:p>
            <w:pPr>
              <w:spacing w:line="300" w:lineRule="exact"/>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《交通运输工程造价案例分析（水运篇）》</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《全国二级造价工程师职业资格考试培训教材》之《建设工程计量与计价实务》（公路篇）（2019年版）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87"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vMerge w:val="restar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《江苏省水利工程设计概（估）算编制规定》（2017年版）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河海大学出版社</w:t>
            </w:r>
          </w:p>
        </w:tc>
        <w:tc>
          <w:tcPr>
            <w:tcW w:w="1261" w:type="pct"/>
            <w:vMerge w:val="restart"/>
            <w:vAlign w:val="center"/>
          </w:tcPr>
          <w:p>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咨询电话：025-86338432</w:t>
            </w:r>
          </w:p>
          <w:p>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天猫、水利水电图书专营店有售。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《江苏省水利工程概算定额》（2012年版）</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（江苏省水利工程预算定额》（2010年版）</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江苏人民出版社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《水利工程工程量清单计价规范》（GB 50501—2007）</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中国计划出版社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ind w:left="-105" w:leftChars="-50" w:right="-105" w:rightChars="-50"/>
              <w:jc w:val="center"/>
              <w:rPr>
                <w:rFonts w:ascii="Times New Roman" w:hAnsi="Times New Roman" w:eastAsia="方正仿宋_GBK" w:cs="仿宋_GB2312"/>
                <w:spacing w:val="-10"/>
                <w:szCs w:val="21"/>
              </w:rPr>
            </w:pPr>
            <w:r>
              <w:rPr>
                <w:rFonts w:hint="eastAsia" w:ascii="Times New Roman" w:hAnsi="Times New Roman" w:eastAsia="方正仿宋_GBK" w:cs="仿宋_GB2312"/>
                <w:spacing w:val="-10"/>
                <w:szCs w:val="21"/>
              </w:rPr>
              <w:t>《建设工程技术与计量》（水利工程）</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《建设工程造价案例分析》</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中国水利水电勘测设计协会、</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中国水利工程协会</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《水利水电工程设计工程量计算规定》（SL328—2005）</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《水利工程设计概（估）算编制规定》（建设征地移民补偿）</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《水土保持工程概（估）算编制规定》</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87"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《水利水电工程环境保护概估算编制规程》（SL359—2006）</w:t>
            </w:r>
          </w:p>
        </w:tc>
        <w:tc>
          <w:tcPr>
            <w:tcW w:w="1042"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黄河勘测规划设计有限公司</w:t>
            </w:r>
          </w:p>
        </w:tc>
        <w:tc>
          <w:tcPr>
            <w:tcW w:w="719" w:type="pct"/>
            <w:shd w:val="clear" w:color="auto" w:fill="auto"/>
            <w:vAlign w:val="center"/>
          </w:tcPr>
          <w:p>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pPr>
              <w:spacing w:line="300" w:lineRule="exact"/>
              <w:jc w:val="center"/>
              <w:rPr>
                <w:rFonts w:ascii="Times New Roman" w:hAnsi="Times New Roman" w:eastAsia="方正仿宋_GBK" w:cs="仿宋_GB2312"/>
                <w:szCs w:val="21"/>
              </w:rPr>
            </w:pPr>
          </w:p>
        </w:tc>
      </w:tr>
    </w:tbl>
    <w:p/>
    <w:p>
      <w:pPr>
        <w:widowControl/>
        <w:jc w:val="left"/>
      </w:pPr>
      <w:r>
        <w:br w:type="page"/>
      </w:r>
    </w:p>
    <w:p>
      <w:pPr>
        <w:spacing w:line="600" w:lineRule="exact"/>
        <w:rPr>
          <w:rFonts w:ascii="方正黑体_GBK" w:eastAsia="方正黑体_GBK"/>
          <w:sz w:val="36"/>
          <w:szCs w:val="36"/>
        </w:rPr>
        <w:sectPr>
          <w:pgSz w:w="16838" w:h="11906" w:orient="landscape"/>
          <w:pgMar w:top="1701" w:right="1440" w:bottom="1701" w:left="1440" w:header="851" w:footer="992" w:gutter="0"/>
          <w:cols w:space="425" w:num="1"/>
          <w:docGrid w:type="linesAndChars" w:linePitch="312" w:charSpace="0"/>
        </w:sectPr>
      </w:pPr>
    </w:p>
    <w:p>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 xml:space="preserve">5 </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工程管理专业评估通过学校和有效期情况</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汇总表</w:t>
      </w:r>
    </w:p>
    <w:p>
      <w:pPr>
        <w:autoSpaceDE w:val="0"/>
        <w:autoSpaceDN w:val="0"/>
        <w:adjustRightInd w:val="0"/>
        <w:ind w:firstLine="1920" w:firstLineChars="800"/>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（截至2021年5月，按首次通过评估时间排序）</w:t>
      </w:r>
    </w:p>
    <w:tbl>
      <w:tblPr>
        <w:tblStyle w:val="5"/>
        <w:tblW w:w="93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791"/>
        <w:gridCol w:w="3314"/>
        <w:gridCol w:w="23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900"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序号</w:t>
            </w:r>
          </w:p>
        </w:tc>
        <w:tc>
          <w:tcPr>
            <w:tcW w:w="2791"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学    校</w:t>
            </w:r>
          </w:p>
        </w:tc>
        <w:tc>
          <w:tcPr>
            <w:tcW w:w="3314"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本科合格有效期</w:t>
            </w:r>
          </w:p>
        </w:tc>
        <w:tc>
          <w:tcPr>
            <w:tcW w:w="2311" w:type="dxa"/>
            <w:vAlign w:val="center"/>
          </w:tcPr>
          <w:p>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首次通过评估时间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widowControl/>
              <w:spacing w:line="240" w:lineRule="exact"/>
              <w:jc w:val="center"/>
              <w:rPr>
                <w:rFonts w:ascii="方正仿宋_GBK" w:hAnsi="Times New Roman" w:eastAsia="方正仿宋_GBK" w:cs="Times New Roman"/>
                <w:kern w:val="0"/>
                <w:sz w:val="24"/>
                <w:szCs w:val="24"/>
              </w:rPr>
            </w:pPr>
            <w:r>
              <w:rPr>
                <w:rFonts w:hint="eastAsia" w:ascii="方正仿宋_GBK" w:hAnsi="Times New Roman" w:eastAsia="方正仿宋_GBK" w:cs="Times New Roman"/>
                <w:color w:val="000000"/>
                <w:szCs w:val="24"/>
              </w:rPr>
              <w:t>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重庆大学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哈尔滨工业大学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西安建筑科技大学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清华大学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同济大学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东南大学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天津大学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南京工业大学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广州大学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东北财经大学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华中科技大学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河海大学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华侨大学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深圳大学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苏州科技大学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中南大学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湖南大学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沈阳建筑大学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山东建筑大学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安徽建筑大学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郑州航空工业管理学院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天津城建大学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吉林建筑大学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河北建筑工程学院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有效期至2020.5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中国矿业大学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华北水利水电大学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三峡大学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长沙理工大学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大连理工大学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陆军工程大学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广东工业大学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重庆科技学院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扬州大学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河南城建学院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福建工程学院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南京林业大学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东北林业大学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辽宁工程技术大学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徐州工程学院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昆明理工大学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嘉兴学院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石家庄铁道大学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长春工程学院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广西科技大学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53</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2019.5-2023.5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54</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河南理工大学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2019.5-2023.5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55</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56</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57</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重庆交通大学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58</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江苏科技大学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59</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60</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北方工业大学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61</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河北工业大学</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62</w:t>
            </w:r>
          </w:p>
        </w:tc>
        <w:tc>
          <w:tcPr>
            <w:tcW w:w="279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重庆文理学院</w:t>
            </w:r>
          </w:p>
        </w:tc>
        <w:tc>
          <w:tcPr>
            <w:tcW w:w="3314"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bl>
    <w:p>
      <w:pPr>
        <w:widowControl/>
        <w:rPr>
          <w:rFonts w:ascii="方正黑体_GBK" w:eastAsia="方正黑体_GBK"/>
          <w:sz w:val="32"/>
          <w:szCs w:val="32"/>
        </w:rPr>
      </w:pPr>
    </w:p>
    <w:p>
      <w:pPr>
        <w:widowControl/>
        <w:jc w:val="left"/>
        <w:rPr>
          <w:rFonts w:ascii="方正黑体_GBK" w:eastAsia="方正黑体_GBK"/>
          <w:sz w:val="32"/>
          <w:szCs w:val="32"/>
        </w:rPr>
      </w:pPr>
      <w:r>
        <w:rPr>
          <w:rFonts w:ascii="方正黑体_GBK" w:eastAsia="方正黑体_GBK"/>
          <w:sz w:val="32"/>
          <w:szCs w:val="32"/>
        </w:rPr>
        <w:br w:type="page"/>
      </w:r>
    </w:p>
    <w:p>
      <w:pPr>
        <w:autoSpaceDE w:val="0"/>
        <w:autoSpaceDN w:val="0"/>
        <w:adjustRightInd w:val="0"/>
        <w:jc w:val="lef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6</w:t>
      </w:r>
    </w:p>
    <w:p>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各设区市主管部门咨询电话</w:t>
      </w:r>
    </w:p>
    <w:p>
      <w:pPr>
        <w:rPr>
          <w:rFonts w:ascii="方正仿宋_GBK" w:eastAsia="方正仿宋_GBK"/>
        </w:rPr>
      </w:pPr>
    </w:p>
    <w:tbl>
      <w:tblPr>
        <w:tblStyle w:val="5"/>
        <w:tblW w:w="4900" w:type="pct"/>
        <w:jc w:val="center"/>
        <w:tblLayout w:type="autofit"/>
        <w:tblCellMar>
          <w:top w:w="0" w:type="dxa"/>
          <w:left w:w="0" w:type="dxa"/>
          <w:bottom w:w="0" w:type="dxa"/>
          <w:right w:w="0" w:type="dxa"/>
        </w:tblCellMar>
      </w:tblPr>
      <w:tblGrid>
        <w:gridCol w:w="1109"/>
        <w:gridCol w:w="4227"/>
        <w:gridCol w:w="3027"/>
      </w:tblGrid>
      <w:tr>
        <w:tblPrEx>
          <w:tblCellMar>
            <w:top w:w="0" w:type="dxa"/>
            <w:left w:w="0" w:type="dxa"/>
            <w:bottom w:w="0" w:type="dxa"/>
            <w:right w:w="0" w:type="dxa"/>
          </w:tblCellMar>
        </w:tblPrEx>
        <w:trPr>
          <w:trHeight w:val="680" w:hRule="atLeast"/>
          <w:jc w:val="center"/>
        </w:trPr>
        <w:tc>
          <w:tcPr>
            <w:tcW w:w="1050" w:type="dxa"/>
            <w:tcBorders>
              <w:top w:val="single" w:color="000000" w:sz="12" w:space="0"/>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考区</w:t>
            </w:r>
          </w:p>
        </w:tc>
        <w:tc>
          <w:tcPr>
            <w:tcW w:w="4455" w:type="dxa"/>
            <w:tcBorders>
              <w:top w:val="single" w:color="000000" w:sz="12" w:space="0"/>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主管部门</w:t>
            </w:r>
          </w:p>
        </w:tc>
        <w:tc>
          <w:tcPr>
            <w:tcW w:w="3060" w:type="dxa"/>
            <w:tcBorders>
              <w:top w:val="single" w:color="000000" w:sz="12" w:space="0"/>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咨询电话</w:t>
            </w:r>
          </w:p>
        </w:tc>
      </w:tr>
      <w:tr>
        <w:tblPrEx>
          <w:tblCellMar>
            <w:top w:w="0" w:type="dxa"/>
            <w:left w:w="0" w:type="dxa"/>
            <w:bottom w:w="0" w:type="dxa"/>
            <w:right w:w="0" w:type="dxa"/>
          </w:tblCellMar>
        </w:tblPrEx>
        <w:trPr>
          <w:trHeight w:val="680" w:hRule="atLeast"/>
          <w:jc w:val="center"/>
        </w:trPr>
        <w:tc>
          <w:tcPr>
            <w:tcW w:w="106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w:t>
            </w:r>
          </w:p>
        </w:tc>
        <w:tc>
          <w:tcPr>
            <w:tcW w:w="444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南京市建委宣教处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025-83753556</w:t>
            </w:r>
          </w:p>
        </w:tc>
      </w:tr>
      <w:tr>
        <w:tblPrEx>
          <w:tblCellMar>
            <w:top w:w="0" w:type="dxa"/>
            <w:left w:w="0" w:type="dxa"/>
            <w:bottom w:w="0" w:type="dxa"/>
            <w:right w:w="0" w:type="dxa"/>
          </w:tblCellMar>
        </w:tblPrEx>
        <w:trPr>
          <w:trHeight w:val="680" w:hRule="atLeast"/>
          <w:jc w:val="center"/>
        </w:trPr>
        <w:tc>
          <w:tcPr>
            <w:tcW w:w="108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w:t>
            </w:r>
          </w:p>
        </w:tc>
        <w:tc>
          <w:tcPr>
            <w:tcW w:w="44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无锡市住房和城乡建设局建筑市场监管处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0510-81822752</w:t>
            </w:r>
            <w:r>
              <w:rPr>
                <w:rFonts w:hint="eastAsia" w:ascii="方正仿宋_GBK" w:hAnsi="Calibri" w:eastAsia="方正仿宋_GBK" w:cs="Calibri"/>
                <w:color w:val="000000"/>
                <w:kern w:val="0"/>
                <w:sz w:val="22"/>
                <w:szCs w:val="21"/>
                <w:lang w:val="en-US" w:eastAsia="zh-CN"/>
              </w:rPr>
              <w:t>/</w:t>
            </w:r>
            <w:r>
              <w:rPr>
                <w:rFonts w:hint="eastAsia" w:ascii="方正仿宋_GBK" w:hAnsi="Calibri" w:eastAsia="方正仿宋_GBK" w:cs="Calibri"/>
                <w:color w:val="000000"/>
                <w:kern w:val="0"/>
                <w:sz w:val="22"/>
                <w:szCs w:val="21"/>
              </w:rPr>
              <w:t>82739987</w:t>
            </w:r>
          </w:p>
        </w:tc>
      </w:tr>
      <w:tr>
        <w:tblPrEx>
          <w:tblCellMar>
            <w:top w:w="0" w:type="dxa"/>
            <w:left w:w="0" w:type="dxa"/>
            <w:bottom w:w="0" w:type="dxa"/>
            <w:right w:w="0" w:type="dxa"/>
          </w:tblCellMar>
        </w:tblPrEx>
        <w:trPr>
          <w:trHeight w:val="680" w:hRule="atLeast"/>
          <w:jc w:val="center"/>
        </w:trPr>
        <w:tc>
          <w:tcPr>
            <w:tcW w:w="109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w:t>
            </w:r>
          </w:p>
        </w:tc>
        <w:tc>
          <w:tcPr>
            <w:tcW w:w="441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0516-</w:t>
            </w:r>
            <w:r>
              <w:rPr>
                <w:rFonts w:ascii="方正仿宋_GBK" w:hAnsi="Calibri" w:eastAsia="方正仿宋_GBK" w:cs="Calibri"/>
                <w:color w:val="000000"/>
                <w:kern w:val="0"/>
                <w:sz w:val="22"/>
                <w:szCs w:val="21"/>
              </w:rPr>
              <w:t>66998107</w:t>
            </w:r>
            <w:r>
              <w:rPr>
                <w:rFonts w:hint="eastAsia" w:ascii="方正仿宋_GBK" w:hAnsi="Calibri" w:eastAsia="方正仿宋_GBK" w:cs="Calibri"/>
                <w:color w:val="000000"/>
                <w:kern w:val="0"/>
                <w:sz w:val="22"/>
                <w:szCs w:val="21"/>
                <w:lang w:val="en-US" w:eastAsia="zh-CN"/>
              </w:rPr>
              <w:t>/</w:t>
            </w:r>
            <w:r>
              <w:rPr>
                <w:rFonts w:hint="eastAsia" w:ascii="方正仿宋_GBK" w:hAnsi="Calibri" w:eastAsia="方正仿宋_GBK" w:cs="Calibri"/>
                <w:color w:val="000000"/>
                <w:kern w:val="0"/>
                <w:sz w:val="22"/>
                <w:szCs w:val="21"/>
              </w:rPr>
              <w:t>66998106</w:t>
            </w:r>
          </w:p>
        </w:tc>
      </w:tr>
      <w:tr>
        <w:tblPrEx>
          <w:tblCellMar>
            <w:top w:w="0" w:type="dxa"/>
            <w:left w:w="0" w:type="dxa"/>
            <w:bottom w:w="0" w:type="dxa"/>
            <w:right w:w="0" w:type="dxa"/>
          </w:tblCellMar>
        </w:tblPrEx>
        <w:trPr>
          <w:trHeight w:val="680" w:hRule="atLeast"/>
          <w:jc w:val="center"/>
        </w:trPr>
        <w:tc>
          <w:tcPr>
            <w:tcW w:w="111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w:t>
            </w:r>
          </w:p>
        </w:tc>
        <w:tc>
          <w:tcPr>
            <w:tcW w:w="439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常州市住房和城乡建设局职称办</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0519-85682071</w:t>
            </w:r>
          </w:p>
        </w:tc>
      </w:tr>
      <w:tr>
        <w:tblPrEx>
          <w:tblCellMar>
            <w:top w:w="0" w:type="dxa"/>
            <w:left w:w="0" w:type="dxa"/>
            <w:bottom w:w="0" w:type="dxa"/>
            <w:right w:w="0" w:type="dxa"/>
          </w:tblCellMar>
        </w:tblPrEx>
        <w:trPr>
          <w:trHeight w:val="680" w:hRule="atLeast"/>
          <w:jc w:val="center"/>
        </w:trPr>
        <w:tc>
          <w:tcPr>
            <w:tcW w:w="112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苏州市住房和城乡建设局职业教育培训处</w:t>
            </w:r>
          </w:p>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0512-65182826/65160715</w:t>
            </w:r>
          </w:p>
        </w:tc>
      </w:tr>
      <w:tr>
        <w:tblPrEx>
          <w:tblCellMar>
            <w:top w:w="0" w:type="dxa"/>
            <w:left w:w="0" w:type="dxa"/>
            <w:bottom w:w="0" w:type="dxa"/>
            <w:right w:w="0" w:type="dxa"/>
          </w:tblCellMar>
        </w:tblPrEx>
        <w:trPr>
          <w:trHeight w:val="680" w:hRule="atLeast"/>
          <w:jc w:val="center"/>
        </w:trPr>
        <w:tc>
          <w:tcPr>
            <w:tcW w:w="114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南通市建设工程造价管理处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0513-59001552</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连云港市建设培训中心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0518-85516163/85507357</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淮安</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460" w:lineRule="exac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淮安市住房和城乡建设局</w:t>
            </w:r>
          </w:p>
          <w:p>
            <w:pPr>
              <w:widowControl/>
              <w:spacing w:line="460" w:lineRule="exac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0517-83662603/83660183</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盐城市住房和城乡建设局组织人事处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0515－88423665</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扬州市建设执业资格考试与注册中心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0514-</w:t>
            </w:r>
            <w:r>
              <w:rPr>
                <w:rFonts w:ascii="方正仿宋_GBK" w:hAnsi="Calibri" w:eastAsia="方正仿宋_GBK" w:cs="Calibri"/>
                <w:color w:val="000000"/>
                <w:kern w:val="0"/>
                <w:sz w:val="22"/>
                <w:szCs w:val="21"/>
              </w:rPr>
              <w:t>87926506</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镇江市建设工程造价管理处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0511-85581885</w:t>
            </w:r>
          </w:p>
        </w:tc>
      </w:tr>
      <w:tr>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泰州市住房和城乡建设局人事教育处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0523-86882616/86898799</w:t>
            </w:r>
          </w:p>
        </w:tc>
      </w:tr>
      <w:tr>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12"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w:t>
            </w:r>
          </w:p>
        </w:tc>
        <w:tc>
          <w:tcPr>
            <w:tcW w:w="4365" w:type="dxa"/>
            <w:tcBorders>
              <w:top w:val="nil"/>
              <w:left w:val="nil"/>
              <w:bottom w:val="single" w:color="000000" w:sz="12" w:space="0"/>
              <w:right w:val="single" w:color="000000" w:sz="8"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宿迁市建设工程造价服务中心</w:t>
            </w:r>
          </w:p>
        </w:tc>
        <w:tc>
          <w:tcPr>
            <w:tcW w:w="3060" w:type="dxa"/>
            <w:tcBorders>
              <w:top w:val="nil"/>
              <w:left w:val="nil"/>
              <w:bottom w:val="single" w:color="000000" w:sz="12" w:space="0"/>
              <w:right w:val="single" w:color="000000" w:sz="12" w:space="0"/>
            </w:tcBorders>
            <w:tcMar>
              <w:top w:w="15" w:type="dxa"/>
              <w:left w:w="15" w:type="dxa"/>
              <w:bottom w:w="15" w:type="dxa"/>
              <w:right w:w="15" w:type="dxa"/>
            </w:tcMar>
            <w:vAlign w:val="center"/>
          </w:tcPr>
          <w:p>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0527-84387323/84387321</w:t>
            </w:r>
          </w:p>
        </w:tc>
      </w:tr>
    </w:tbl>
    <w:p>
      <w:pPr>
        <w:rPr>
          <w:rFonts w:ascii="方正仿宋_GBK" w:eastAsia="方正仿宋_GBK"/>
        </w:rPr>
      </w:pPr>
    </w:p>
    <w:p>
      <w:pPr>
        <w:widowControl/>
        <w:rPr>
          <w:rFonts w:ascii="方正仿宋_GBK" w:eastAsia="方正仿宋_GBK"/>
          <w:vanish/>
          <w:sz w:val="32"/>
          <w:szCs w:val="32"/>
        </w:rPr>
      </w:pPr>
    </w:p>
    <w:p>
      <w:pPr>
        <w:spacing w:line="600" w:lineRule="exact"/>
        <w:rPr>
          <w:rFonts w:ascii="方正黑体_GBK" w:eastAsia="方正黑体_GBK"/>
          <w:sz w:val="36"/>
          <w:szCs w:val="36"/>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64A5CA-EBF1-4ED8-A8CF-3182334BC23A}"/>
  </w:font>
  <w:font w:name="黑体">
    <w:panose1 w:val="02010609060101010101"/>
    <w:charset w:val="86"/>
    <w:family w:val="auto"/>
    <w:pitch w:val="default"/>
    <w:sig w:usb0="800002BF" w:usb1="38CF7CFA" w:usb2="00000016" w:usb3="00000000" w:csb0="00040001" w:csb1="00000000"/>
    <w:embedRegular r:id="rId2" w:fontKey="{298064FA-31E5-46FD-BD86-2BC1C99CAD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4F355F2-B1D9-4D9E-A802-4494648AC35F}"/>
  </w:font>
  <w:font w:name="等线">
    <w:panose1 w:val="02010600030101010101"/>
    <w:charset w:val="86"/>
    <w:family w:val="auto"/>
    <w:pitch w:val="default"/>
    <w:sig w:usb0="A00002BF" w:usb1="38CF7CFA" w:usb2="00000016" w:usb3="00000000" w:csb0="0004000F" w:csb1="00000000"/>
    <w:embedRegular r:id="rId4" w:fontKey="{94FBB7A9-F625-4000-8D2C-8CC40B1DCD83}"/>
  </w:font>
  <w:font w:name="方正小标宋_GBK">
    <w:panose1 w:val="03000509000000000000"/>
    <w:charset w:val="86"/>
    <w:family w:val="script"/>
    <w:pitch w:val="default"/>
    <w:sig w:usb0="00000001" w:usb1="080E0000" w:usb2="00000000" w:usb3="00000000" w:csb0="00040000" w:csb1="00000000"/>
    <w:embedRegular r:id="rId5" w:fontKey="{6B783E28-F7B1-41C3-BD1C-CFEBE0111201}"/>
  </w:font>
  <w:font w:name="仿宋_GB2312">
    <w:altName w:val="仿宋"/>
    <w:panose1 w:val="00000000000000000000"/>
    <w:charset w:val="86"/>
    <w:family w:val="decorative"/>
    <w:pitch w:val="default"/>
    <w:sig w:usb0="00000000" w:usb1="00000000" w:usb2="00000000" w:usb3="00000000" w:csb0="00040000" w:csb1="00000000"/>
    <w:embedRegular r:id="rId6" w:fontKey="{3C45CB46-EE51-4F42-9B5E-5FD7569A4C5E}"/>
  </w:font>
  <w:font w:name="方正仿宋_GBK">
    <w:panose1 w:val="02000000000000000000"/>
    <w:charset w:val="86"/>
    <w:family w:val="script"/>
    <w:pitch w:val="default"/>
    <w:sig w:usb0="00000001" w:usb1="080E0000" w:usb2="00000000" w:usb3="00000000" w:csb0="00040000" w:csb1="00000000"/>
    <w:embedRegular r:id="rId7" w:fontKey="{501DC10A-7736-4348-ADFF-68B5CB7FBE55}"/>
  </w:font>
  <w:font w:name="方正黑体_GBK">
    <w:panose1 w:val="03000509000000000000"/>
    <w:charset w:val="86"/>
    <w:family w:val="script"/>
    <w:pitch w:val="default"/>
    <w:sig w:usb0="00000001" w:usb1="080E0000" w:usb2="00000000" w:usb3="00000000" w:csb0="00040000" w:csb1="00000000"/>
    <w:embedRegular r:id="rId8" w:fontKey="{D0248EF5-E276-4967-B258-30AFFFB75ACF}"/>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9" w:fontKey="{CD99655F-1F95-46A8-8539-FA38E3D0B3AF}"/>
  </w:font>
  <w:font w:name="仿宋">
    <w:panose1 w:val="02010609060101010101"/>
    <w:charset w:val="86"/>
    <w:family w:val="modern"/>
    <w:pitch w:val="default"/>
    <w:sig w:usb0="800002BF" w:usb1="38CF7CFA" w:usb2="00000016" w:usb3="00000000" w:csb0="00040001" w:csb1="00000000"/>
    <w:embedRegular r:id="rId10" w:fontKey="{09E979E0-EB53-4526-A3B9-2CCAA84729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43267"/>
      <w:docPartObj>
        <w:docPartGallery w:val="autotext"/>
      </w:docPartObj>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yNTg1MDNjNmU1OGU1MGNkZTE5ZTAyOTc3MTRjNWIifQ=="/>
  </w:docVars>
  <w:rsids>
    <w:rsidRoot w:val="008B3C5E"/>
    <w:rsid w:val="000254B4"/>
    <w:rsid w:val="000462B1"/>
    <w:rsid w:val="00070FE0"/>
    <w:rsid w:val="00081596"/>
    <w:rsid w:val="000840A5"/>
    <w:rsid w:val="00146F72"/>
    <w:rsid w:val="001948B4"/>
    <w:rsid w:val="00197346"/>
    <w:rsid w:val="001A06AC"/>
    <w:rsid w:val="001B604E"/>
    <w:rsid w:val="001C5F22"/>
    <w:rsid w:val="001D5AA6"/>
    <w:rsid w:val="001E7715"/>
    <w:rsid w:val="00207CFF"/>
    <w:rsid w:val="00244F98"/>
    <w:rsid w:val="00267703"/>
    <w:rsid w:val="002B497C"/>
    <w:rsid w:val="002B6F73"/>
    <w:rsid w:val="003070B2"/>
    <w:rsid w:val="00314D48"/>
    <w:rsid w:val="003425C7"/>
    <w:rsid w:val="003619C8"/>
    <w:rsid w:val="003619EC"/>
    <w:rsid w:val="00364C95"/>
    <w:rsid w:val="00391B20"/>
    <w:rsid w:val="0039539C"/>
    <w:rsid w:val="003D6490"/>
    <w:rsid w:val="003F6238"/>
    <w:rsid w:val="00402217"/>
    <w:rsid w:val="00411FCC"/>
    <w:rsid w:val="0044635A"/>
    <w:rsid w:val="00460878"/>
    <w:rsid w:val="00471D6F"/>
    <w:rsid w:val="0048734C"/>
    <w:rsid w:val="004D2EAF"/>
    <w:rsid w:val="005806B1"/>
    <w:rsid w:val="005A78D8"/>
    <w:rsid w:val="005E26FA"/>
    <w:rsid w:val="006468B5"/>
    <w:rsid w:val="006558DC"/>
    <w:rsid w:val="006A2E0E"/>
    <w:rsid w:val="006C5F1F"/>
    <w:rsid w:val="006C6D8A"/>
    <w:rsid w:val="007562D1"/>
    <w:rsid w:val="0076774C"/>
    <w:rsid w:val="00770739"/>
    <w:rsid w:val="007837DC"/>
    <w:rsid w:val="007B49BB"/>
    <w:rsid w:val="007F1303"/>
    <w:rsid w:val="0083527C"/>
    <w:rsid w:val="00855081"/>
    <w:rsid w:val="008B3C5E"/>
    <w:rsid w:val="008B4960"/>
    <w:rsid w:val="008E3A5D"/>
    <w:rsid w:val="00905F74"/>
    <w:rsid w:val="009123AA"/>
    <w:rsid w:val="0091578B"/>
    <w:rsid w:val="00927BCB"/>
    <w:rsid w:val="00930751"/>
    <w:rsid w:val="00946E19"/>
    <w:rsid w:val="00950019"/>
    <w:rsid w:val="009B0410"/>
    <w:rsid w:val="009F5D4B"/>
    <w:rsid w:val="00A06A79"/>
    <w:rsid w:val="00A130D7"/>
    <w:rsid w:val="00A203A7"/>
    <w:rsid w:val="00A41D40"/>
    <w:rsid w:val="00A53783"/>
    <w:rsid w:val="00A7306F"/>
    <w:rsid w:val="00A828B1"/>
    <w:rsid w:val="00AB273B"/>
    <w:rsid w:val="00AC7E7A"/>
    <w:rsid w:val="00B0622C"/>
    <w:rsid w:val="00B24A70"/>
    <w:rsid w:val="00B25AA3"/>
    <w:rsid w:val="00B347B3"/>
    <w:rsid w:val="00B40D47"/>
    <w:rsid w:val="00B50D65"/>
    <w:rsid w:val="00B74D79"/>
    <w:rsid w:val="00B76F5F"/>
    <w:rsid w:val="00BB0068"/>
    <w:rsid w:val="00BB177E"/>
    <w:rsid w:val="00C03AFE"/>
    <w:rsid w:val="00C616C0"/>
    <w:rsid w:val="00CB271F"/>
    <w:rsid w:val="00CC13AA"/>
    <w:rsid w:val="00CF3E40"/>
    <w:rsid w:val="00D237A6"/>
    <w:rsid w:val="00D23CAC"/>
    <w:rsid w:val="00D27917"/>
    <w:rsid w:val="00D62B89"/>
    <w:rsid w:val="00D678D5"/>
    <w:rsid w:val="00D93832"/>
    <w:rsid w:val="00DA482C"/>
    <w:rsid w:val="00DB4C0E"/>
    <w:rsid w:val="00DF29D7"/>
    <w:rsid w:val="00DF78EC"/>
    <w:rsid w:val="00E14180"/>
    <w:rsid w:val="00E6765D"/>
    <w:rsid w:val="00E921B0"/>
    <w:rsid w:val="00EE5E1B"/>
    <w:rsid w:val="00F016E7"/>
    <w:rsid w:val="00F12525"/>
    <w:rsid w:val="00F2210A"/>
    <w:rsid w:val="00F6229D"/>
    <w:rsid w:val="00F63858"/>
    <w:rsid w:val="00F656E9"/>
    <w:rsid w:val="00F6798E"/>
    <w:rsid w:val="00F965F1"/>
    <w:rsid w:val="00FA33E9"/>
    <w:rsid w:val="0B0B403B"/>
    <w:rsid w:val="280212BE"/>
    <w:rsid w:val="29DE4817"/>
    <w:rsid w:val="2C722B99"/>
    <w:rsid w:val="34177360"/>
    <w:rsid w:val="3F2E4F8C"/>
    <w:rsid w:val="474456B7"/>
    <w:rsid w:val="5F440DE9"/>
    <w:rsid w:val="612C0588"/>
    <w:rsid w:val="619A0991"/>
    <w:rsid w:val="64F65BF9"/>
    <w:rsid w:val="6896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rPr>
      <w:rFonts w:ascii="等线" w:hAnsi="等线" w:eastAsia="等线" w:cs="Times New Roman"/>
    </w:rPr>
  </w:style>
  <w:style w:type="paragraph" w:customStyle="1" w:styleId="12">
    <w:name w:val="Table Paragraph"/>
    <w:basedOn w:val="1"/>
    <w:qFormat/>
    <w:uiPriority w:val="1"/>
    <w:pPr>
      <w:autoSpaceDE w:val="0"/>
      <w:autoSpaceDN w:val="0"/>
      <w:spacing w:before="105"/>
      <w:ind w:left="39"/>
      <w:jc w:val="center"/>
    </w:pPr>
    <w:rPr>
      <w:rFonts w:ascii="Times New Roman" w:hAnsi="Times New Roman" w:eastAsia="Times New Roman" w:cs="Times New Roman"/>
      <w:kern w:val="0"/>
      <w:sz w:val="22"/>
      <w:lang w:val="zh-CN" w:bidi="zh-CN"/>
    </w:rPr>
  </w:style>
  <w:style w:type="character" w:customStyle="1" w:styleId="13">
    <w:name w:val="Subtle Emphasis"/>
    <w:qFormat/>
    <w:uiPriority w:val="19"/>
    <w:rPr>
      <w:i/>
      <w:iCs/>
      <w:color w:val="808080"/>
    </w:rPr>
  </w:style>
  <w:style w:type="character" w:customStyle="1" w:styleId="14">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7211</Words>
  <Characters>9081</Characters>
  <Lines>71</Lines>
  <Paragraphs>19</Paragraphs>
  <TotalTime>1039</TotalTime>
  <ScaleCrop>false</ScaleCrop>
  <LinksUpToDate>false</LinksUpToDate>
  <CharactersWithSpaces>9246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2019-12-20T09:17:00Z</dcterms:created>
  <dc:creator>于 月娥</dc:creator>
  <cp:lastModifiedBy>lizhukaixing</cp:lastModifiedBy>
  <cp:lastPrinted>2023-08-07T09:36:00Z</cp:lastPrinted>
  <dcterms:modified xsi:type="dcterms:W3CDTF">2023-08-10T01:07:32Z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165FAAF3E6BD438EBED1C305B37D4139_12</vt:lpwstr>
  </property>
</Properties>
</file>